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Default="008B1E6E" w:rsidP="008B1E6E">
      <w:pPr>
        <w:jc w:val="center"/>
        <w:rPr>
          <w:rFonts w:asciiTheme="minorEastAsia" w:hAnsiTheme="minorEastAsia"/>
          <w:b/>
          <w:sz w:val="52"/>
          <w:szCs w:val="52"/>
        </w:rPr>
      </w:pPr>
      <w:bookmarkStart w:id="0" w:name="_GoBack"/>
      <w:bookmarkEnd w:id="0"/>
    </w:p>
    <w:p w:rsidR="008B1E6E" w:rsidRPr="008B1E6E" w:rsidRDefault="008B1E6E" w:rsidP="008B1E6E">
      <w:pPr>
        <w:jc w:val="center"/>
        <w:rPr>
          <w:rFonts w:asciiTheme="minorEastAsia" w:hAnsiTheme="minorEastAsia"/>
          <w:b/>
          <w:sz w:val="52"/>
          <w:szCs w:val="52"/>
        </w:rPr>
      </w:pPr>
      <w:r w:rsidRPr="008B1E6E">
        <w:rPr>
          <w:rFonts w:asciiTheme="minorEastAsia" w:hAnsiTheme="minorEastAsia" w:hint="eastAsia"/>
          <w:b/>
          <w:sz w:val="52"/>
          <w:szCs w:val="52"/>
        </w:rPr>
        <w:t>入　　札　　書</w:t>
      </w: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kern w:val="0"/>
          <w:sz w:val="28"/>
          <w:szCs w:val="28"/>
        </w:rPr>
        <w:t>件　　名</w:t>
      </w:r>
      <w:r w:rsidRPr="008B1E6E">
        <w:rPr>
          <w:rFonts w:asciiTheme="minorEastAsia" w:hAnsiTheme="minorEastAsia" w:hint="eastAsia"/>
          <w:sz w:val="28"/>
          <w:szCs w:val="28"/>
        </w:rPr>
        <w:t xml:space="preserve">　　　</w:t>
      </w:r>
      <w:r w:rsidR="005202EF">
        <w:rPr>
          <w:rFonts w:asciiTheme="minorEastAsia" w:hAnsiTheme="minorEastAsia" w:hint="eastAsia"/>
          <w:sz w:val="32"/>
          <w:szCs w:val="32"/>
        </w:rPr>
        <w:t>音響機器</w:t>
      </w:r>
      <w:r w:rsidRPr="008B1E6E">
        <w:rPr>
          <w:rFonts w:asciiTheme="minorEastAsia" w:hAnsiTheme="minorEastAsia" w:hint="eastAsia"/>
          <w:sz w:val="32"/>
          <w:szCs w:val="32"/>
        </w:rPr>
        <w:t>一式</w:t>
      </w: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leftChars="700" w:left="1512"/>
        <w:jc w:val="left"/>
        <w:rPr>
          <w:rFonts w:asciiTheme="minorEastAsia" w:hAnsiTheme="minorEastAsia"/>
          <w:sz w:val="36"/>
          <w:szCs w:val="36"/>
        </w:rPr>
      </w:pPr>
      <w:r w:rsidRPr="008B1E6E">
        <w:rPr>
          <w:rFonts w:asciiTheme="minorEastAsia" w:hAnsiTheme="minorEastAsia" w:hint="eastAsia"/>
          <w:spacing w:val="3"/>
          <w:w w:val="87"/>
          <w:kern w:val="0"/>
          <w:sz w:val="36"/>
          <w:szCs w:val="36"/>
          <w:fitText w:val="1260" w:id="1797974800"/>
        </w:rPr>
        <w:t>入</w:t>
      </w:r>
      <w:r w:rsidRPr="008B1E6E">
        <w:rPr>
          <w:rFonts w:asciiTheme="minorEastAsia" w:hAnsiTheme="minorEastAsia" w:hint="eastAsia"/>
          <w:w w:val="87"/>
          <w:kern w:val="0"/>
          <w:sz w:val="36"/>
          <w:szCs w:val="36"/>
          <w:fitText w:val="1260" w:id="1797974800"/>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firstLineChars="405" w:firstLine="1158"/>
        <w:jc w:val="center"/>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8B1E6E" w:rsidRPr="0041488E" w:rsidRDefault="008B1E6E" w:rsidP="008B1E6E">
      <w:pPr>
        <w:jc w:val="left"/>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527"/>
          <w:kern w:val="0"/>
          <w:sz w:val="26"/>
          <w:szCs w:val="26"/>
          <w:fitText w:val="1575" w:id="1797974784"/>
        </w:rPr>
        <w:t>住</w:t>
      </w:r>
      <w:r w:rsidRPr="008B1E6E">
        <w:rPr>
          <w:rFonts w:asciiTheme="minorEastAsia" w:hAnsiTheme="minorEastAsia" w:hint="eastAsia"/>
          <w:kern w:val="0"/>
          <w:sz w:val="26"/>
          <w:szCs w:val="26"/>
          <w:fitText w:val="1575" w:id="1797974784"/>
        </w:rPr>
        <w:t>所</w:t>
      </w: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797974785"/>
        </w:rPr>
        <w:t>会社</w:t>
      </w:r>
      <w:r w:rsidRPr="008B1E6E">
        <w:rPr>
          <w:rFonts w:asciiTheme="minorEastAsia" w:hAnsiTheme="minorEastAsia" w:hint="eastAsia"/>
          <w:kern w:val="0"/>
          <w:sz w:val="26"/>
          <w:szCs w:val="26"/>
          <w:fitText w:val="1575" w:id="1797974785"/>
        </w:rPr>
        <w:t>名</w:t>
      </w:r>
    </w:p>
    <w:p w:rsidR="008B1E6E" w:rsidRPr="008B1E6E" w:rsidRDefault="008B1E6E"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Default="008B1E6E" w:rsidP="008B1E6E">
      <w:pPr>
        <w:rPr>
          <w:rFonts w:asciiTheme="minorEastAsia" w:hAnsiTheme="minorEastAsia"/>
          <w:szCs w:val="21"/>
        </w:rPr>
      </w:pPr>
    </w:p>
    <w:p w:rsidR="008B1E6E" w:rsidRDefault="008B1E6E" w:rsidP="008B1E6E">
      <w:pPr>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8B1E6E" w:rsidRPr="008B1E6E" w:rsidRDefault="008B1E6E" w:rsidP="008B1E6E">
      <w:pPr>
        <w:spacing w:line="140" w:lineRule="exact"/>
        <w:jc w:val="right"/>
        <w:rPr>
          <w:rFonts w:asciiTheme="minorEastAsia" w:hAnsiTheme="minorEastAsia"/>
          <w:sz w:val="26"/>
          <w:szCs w:val="26"/>
        </w:rPr>
      </w:pPr>
    </w:p>
    <w:p w:rsidR="008B1E6E" w:rsidRPr="008B1E6E" w:rsidRDefault="008B1E6E"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797974786"/>
        </w:rPr>
        <w:t>会</w:t>
      </w:r>
      <w:r w:rsidRPr="008B1E6E">
        <w:rPr>
          <w:rFonts w:asciiTheme="minorEastAsia" w:hAnsiTheme="minorEastAsia" w:hint="eastAsia"/>
          <w:kern w:val="0"/>
          <w:sz w:val="26"/>
          <w:szCs w:val="26"/>
          <w:fitText w:val="840" w:id="1797974786"/>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8B1E6E" w:rsidRDefault="008B1E6E" w:rsidP="008B1E6E">
      <w:pPr>
        <w:ind w:right="-2"/>
        <w:jc w:val="left"/>
        <w:rPr>
          <w:rFonts w:asciiTheme="minorEastAsia" w:hAnsiTheme="minorEastAsia"/>
          <w:sz w:val="36"/>
          <w:szCs w:val="36"/>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43" w:rsidRDefault="00292843" w:rsidP="0055259E">
      <w:r>
        <w:separator/>
      </w:r>
    </w:p>
  </w:endnote>
  <w:endnote w:type="continuationSeparator" w:id="0">
    <w:p w:rsidR="00292843" w:rsidRDefault="00292843"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43" w:rsidRDefault="00292843" w:rsidP="0055259E">
      <w:r>
        <w:separator/>
      </w:r>
    </w:p>
  </w:footnote>
  <w:footnote w:type="continuationSeparator" w:id="0">
    <w:p w:rsidR="00292843" w:rsidRDefault="00292843"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8"/>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B31A4"/>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658E7"/>
    <w:rsid w:val="0027546C"/>
    <w:rsid w:val="002771C6"/>
    <w:rsid w:val="00291FB3"/>
    <w:rsid w:val="0029284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C4C7D"/>
    <w:rsid w:val="00612906"/>
    <w:rsid w:val="006903EE"/>
    <w:rsid w:val="006B6129"/>
    <w:rsid w:val="006E30EE"/>
    <w:rsid w:val="006E3468"/>
    <w:rsid w:val="00707EF9"/>
    <w:rsid w:val="00713E29"/>
    <w:rsid w:val="00714513"/>
    <w:rsid w:val="00725039"/>
    <w:rsid w:val="00755590"/>
    <w:rsid w:val="007A1F1A"/>
    <w:rsid w:val="007B2C5B"/>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81E"/>
    <w:rsid w:val="00A3213C"/>
    <w:rsid w:val="00A36A4F"/>
    <w:rsid w:val="00A438E2"/>
    <w:rsid w:val="00A50503"/>
    <w:rsid w:val="00A615BB"/>
    <w:rsid w:val="00A61D3C"/>
    <w:rsid w:val="00A668BF"/>
    <w:rsid w:val="00A75880"/>
    <w:rsid w:val="00A85B44"/>
    <w:rsid w:val="00A902CF"/>
    <w:rsid w:val="00AA7482"/>
    <w:rsid w:val="00AB11BF"/>
    <w:rsid w:val="00AB40AF"/>
    <w:rsid w:val="00AB4D81"/>
    <w:rsid w:val="00AB56E0"/>
    <w:rsid w:val="00AE3CE9"/>
    <w:rsid w:val="00B00A82"/>
    <w:rsid w:val="00B26623"/>
    <w:rsid w:val="00B371D2"/>
    <w:rsid w:val="00B425B6"/>
    <w:rsid w:val="00B46196"/>
    <w:rsid w:val="00B663DE"/>
    <w:rsid w:val="00B708B9"/>
    <w:rsid w:val="00B77248"/>
    <w:rsid w:val="00B81582"/>
    <w:rsid w:val="00B8306E"/>
    <w:rsid w:val="00B84E0C"/>
    <w:rsid w:val="00BA3E65"/>
    <w:rsid w:val="00BD08B2"/>
    <w:rsid w:val="00BD3FF6"/>
    <w:rsid w:val="00BE0F32"/>
    <w:rsid w:val="00BF58C2"/>
    <w:rsid w:val="00C278DD"/>
    <w:rsid w:val="00C27EA3"/>
    <w:rsid w:val="00C35A47"/>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8</cp:revision>
  <cp:lastPrinted>2018-02-08T03:44:00Z</cp:lastPrinted>
  <dcterms:created xsi:type="dcterms:W3CDTF">2018-10-30T07:52:00Z</dcterms:created>
  <dcterms:modified xsi:type="dcterms:W3CDTF">2018-11-12T02:24:00Z</dcterms:modified>
</cp:coreProperties>
</file>